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18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554F66" w:rsidRDefault="005E67D1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5367">
        <w:rPr>
          <w:rFonts w:ascii="Times New Roman" w:hAnsi="Times New Roman" w:cs="Times New Roman"/>
          <w:b/>
          <w:sz w:val="24"/>
          <w:szCs w:val="28"/>
        </w:rPr>
        <w:t xml:space="preserve">«Создание условий для развития на территории </w:t>
      </w:r>
      <w:r w:rsidRPr="00A55367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 МО Литейный округ</w:t>
      </w:r>
      <w:r w:rsidRPr="00A55367">
        <w:rPr>
          <w:rFonts w:ascii="Times New Roman" w:hAnsi="Times New Roman" w:cs="Times New Roman"/>
          <w:b/>
          <w:sz w:val="24"/>
          <w:szCs w:val="28"/>
        </w:rPr>
        <w:t xml:space="preserve"> массов</w:t>
      </w:r>
      <w:r>
        <w:rPr>
          <w:rFonts w:ascii="Times New Roman" w:hAnsi="Times New Roman" w:cs="Times New Roman"/>
          <w:b/>
          <w:sz w:val="24"/>
          <w:szCs w:val="28"/>
        </w:rPr>
        <w:t>ой физической культуры и спорта</w:t>
      </w:r>
      <w:r w:rsidRPr="004670B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2017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554F66">
        <w:rPr>
          <w:rFonts w:ascii="Times New Roman" w:hAnsi="Times New Roman"/>
          <w:sz w:val="24"/>
          <w:szCs w:val="28"/>
        </w:rPr>
        <w:t xml:space="preserve">«Создание условий для развития на территории </w:t>
      </w:r>
      <w:r w:rsidRPr="00554F66">
        <w:rPr>
          <w:rFonts w:ascii="Times New Roman" w:hAnsi="Times New Roman"/>
          <w:bCs/>
          <w:sz w:val="24"/>
          <w:szCs w:val="28"/>
        </w:rPr>
        <w:t>муниципального образования МО Литейный округ</w:t>
      </w:r>
      <w:r w:rsidRPr="00554F66">
        <w:rPr>
          <w:rFonts w:ascii="Times New Roman" w:hAnsi="Times New Roman"/>
          <w:sz w:val="24"/>
          <w:szCs w:val="28"/>
        </w:rPr>
        <w:t xml:space="preserve"> массовой физической культуры и спорта</w:t>
      </w:r>
      <w:r w:rsidRPr="00554F66">
        <w:rPr>
          <w:rFonts w:ascii="Times New Roman" w:eastAsia="Calibri" w:hAnsi="Times New Roman"/>
          <w:sz w:val="24"/>
        </w:rPr>
        <w:t xml:space="preserve"> </w:t>
      </w:r>
      <w:r w:rsidRPr="00554F66">
        <w:rPr>
          <w:rFonts w:ascii="Times New Roman" w:hAnsi="Times New Roman"/>
          <w:sz w:val="24"/>
          <w:szCs w:val="24"/>
        </w:rPr>
        <w:t xml:space="preserve"> на 2017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91186E" w:rsidRDefault="0091186E" w:rsidP="0091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91186E" w:rsidRPr="004B00AF" w:rsidRDefault="0091186E" w:rsidP="0091186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91186E" w:rsidRDefault="0091186E" w:rsidP="009118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1186E" w:rsidRDefault="0091186E" w:rsidP="00911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54DB3" w:rsidRDefault="00954DB3" w:rsidP="00954DB3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954DB3" w:rsidRPr="000A1624" w:rsidRDefault="00954DB3" w:rsidP="00954DB3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954DB3" w:rsidRPr="000A1624" w:rsidRDefault="00954DB3" w:rsidP="00954DB3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от 01.09.2016 № 18</w:t>
      </w: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B40486" wp14:editId="241E6F7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  <w:bookmarkStart w:id="0" w:name="_GoBack"/>
      <w:bookmarkEnd w:id="0"/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</w:p>
    <w:p w:rsidR="00954DB3" w:rsidRDefault="00954DB3" w:rsidP="00954DB3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954DB3" w:rsidRPr="000A1624" w:rsidRDefault="00954DB3" w:rsidP="00954DB3">
      <w:pPr>
        <w:rPr>
          <w:lang w:eastAsia="ru-RU"/>
        </w:rPr>
      </w:pPr>
    </w:p>
    <w:p w:rsidR="00954DB3" w:rsidRPr="00954DB3" w:rsidRDefault="00954DB3" w:rsidP="00954DB3">
      <w:pPr>
        <w:jc w:val="center"/>
        <w:rPr>
          <w:sz w:val="28"/>
        </w:rPr>
      </w:pPr>
      <w:r w:rsidRPr="00954DB3">
        <w:rPr>
          <w:rFonts w:ascii="Times New Roman" w:hAnsi="Times New Roman"/>
          <w:b/>
          <w:sz w:val="32"/>
          <w:szCs w:val="28"/>
        </w:rPr>
        <w:t xml:space="preserve">«Создание условий для развития на территории </w:t>
      </w:r>
      <w:r w:rsidRPr="00954DB3">
        <w:rPr>
          <w:rFonts w:ascii="Times New Roman" w:hAnsi="Times New Roman"/>
          <w:b/>
          <w:bCs/>
          <w:sz w:val="32"/>
          <w:szCs w:val="28"/>
        </w:rPr>
        <w:t>муниципального образования МО Литейный округ</w:t>
      </w:r>
      <w:r w:rsidRPr="00954DB3">
        <w:rPr>
          <w:rFonts w:ascii="Times New Roman" w:hAnsi="Times New Roman"/>
          <w:b/>
          <w:sz w:val="32"/>
          <w:szCs w:val="28"/>
        </w:rPr>
        <w:t xml:space="preserve"> массовой физической культуры и спорта</w:t>
      </w:r>
      <w:r w:rsidRPr="00954DB3">
        <w:rPr>
          <w:rFonts w:ascii="Times New Roman" w:hAnsi="Times New Roman"/>
          <w:b/>
          <w:sz w:val="32"/>
        </w:rPr>
        <w:t xml:space="preserve"> </w:t>
      </w:r>
      <w:r w:rsidRPr="00954DB3">
        <w:rPr>
          <w:rFonts w:ascii="Times New Roman" w:hAnsi="Times New Roman"/>
          <w:b/>
          <w:sz w:val="32"/>
          <w:szCs w:val="24"/>
        </w:rPr>
        <w:t xml:space="preserve"> на 2017 год»</w:t>
      </w:r>
    </w:p>
    <w:p w:rsidR="00954DB3" w:rsidRPr="00954DB3" w:rsidRDefault="00954DB3" w:rsidP="00954DB3">
      <w:pPr>
        <w:jc w:val="center"/>
        <w:rPr>
          <w:sz w:val="28"/>
        </w:rPr>
      </w:pPr>
    </w:p>
    <w:p w:rsidR="00954DB3" w:rsidRDefault="00954DB3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67D1" w:rsidRDefault="005E67D1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Default="00954DB3" w:rsidP="005E67D1"/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170"/>
      </w:tblGrid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954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Создание условий для развития на территории</w:t>
            </w:r>
            <w:r w:rsidRPr="00954DB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МО Литейный округ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массовой физической культуры и спорта </w:t>
            </w:r>
            <w:r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Pr="00954DB3" w:rsidRDefault="00954DB3" w:rsidP="00954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954DB3" w:rsidRPr="00954DB3" w:rsidRDefault="00954DB3" w:rsidP="00954DB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9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</w:t>
            </w:r>
            <w:r w:rsidR="004D58EC">
              <w:rPr>
                <w:rFonts w:ascii="Times New Roman" w:hAnsi="Times New Roman"/>
                <w:sz w:val="24"/>
                <w:szCs w:val="24"/>
              </w:rPr>
              <w:t xml:space="preserve">ипального округа Литейный округ, </w:t>
            </w:r>
            <w:r w:rsidR="004D58EC" w:rsidRPr="00517AC1">
              <w:rPr>
                <w:rFonts w:ascii="Times New Roman" w:hAnsi="Times New Roman"/>
                <w:color w:val="000000"/>
                <w:sz w:val="24"/>
              </w:rPr>
              <w:t>Казенное учреждение «Муниципальный центр Литейный»</w:t>
            </w:r>
          </w:p>
        </w:tc>
      </w:tr>
      <w:tr w:rsidR="00954DB3" w:rsidRPr="00954DB3" w:rsidTr="001C263B">
        <w:trPr>
          <w:trHeight w:val="77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Литейный округ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оздание условий, ориентирующих население муниципального образования на здоровый образ жизни, в том числе на занятия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культурой и массовым спортом;</w:t>
            </w:r>
          </w:p>
          <w:p w:rsid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интереса населения муниципального образования к занятиям физической культурой и спортом; </w:t>
            </w:r>
          </w:p>
          <w:p w:rsid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:rsidR="00954DB3" w:rsidRPr="00954DB3" w:rsidRDefault="00954DB3" w:rsidP="00954DB3">
            <w:pPr>
              <w:pStyle w:val="ConsPlusCell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пропаганда здорового образа жизни.</w:t>
            </w:r>
          </w:p>
          <w:p w:rsidR="00954DB3" w:rsidRPr="00954DB3" w:rsidRDefault="00954DB3" w:rsidP="001C263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процентном соотношении от запланированных на год, количество жителей  принимающих участие в мероприятиях не менее 1000  человек.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Default="00954DB3" w:rsidP="00954DB3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Организация и  проведение спортивно-массовых мероприятий для детей и подростков округа.</w:t>
            </w:r>
          </w:p>
          <w:p w:rsid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спортивно-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массовых мероприятий для взрослого населения округа.</w:t>
            </w:r>
          </w:p>
          <w:p w:rsid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Участие жителей округа в районных и городских спортивных мероприятиях.</w:t>
            </w:r>
          </w:p>
          <w:p w:rsid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Организация занятий в группах здоровья для населения округа.</w:t>
            </w:r>
          </w:p>
          <w:p w:rsidR="00954DB3" w:rsidRPr="00954DB3" w:rsidRDefault="00954DB3" w:rsidP="001C263B">
            <w:pPr>
              <w:pStyle w:val="a8"/>
              <w:numPr>
                <w:ilvl w:val="0"/>
                <w:numId w:val="3"/>
              </w:numPr>
              <w:spacing w:after="0"/>
              <w:ind w:left="27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Оздоровительные мероприятия для опекаемых детей, детей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многодетных и неполных.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1200,0 тысяч рублей, в том числе:  </w:t>
            </w:r>
          </w:p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за счет бюджета муниципального образования муниципальный округ Литейный округ - 1200,0   тысяч рублей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Увеличение доли населения муниципального образования, систематически занимающегося физической культурой и спортом:</w:t>
            </w:r>
          </w:p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взрослого населения округа до 400 человек;</w:t>
            </w:r>
          </w:p>
          <w:p w:rsidR="00954DB3" w:rsidRPr="00954DB3" w:rsidRDefault="00954DB3" w:rsidP="001C263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- детей и подростков в возрасте 6-16 лет принимающих участие в соревнованиях на Кубок Литейного округа, межмуниципальных и городских соревнованиях (по плаванию, футболу, шашкам, настольному теннису, боксу, баскетболу и т.д.) до 500 человек.</w:t>
            </w:r>
          </w:p>
        </w:tc>
      </w:tr>
      <w:tr w:rsidR="00954DB3" w:rsidRPr="00954DB3" w:rsidTr="001C263B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54DB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54DB3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3" w:rsidRPr="00954DB3" w:rsidRDefault="00954DB3" w:rsidP="001C263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Литейный округ, Муниципальный Совет муниципального образования муниципального округа Литейный округ</w:t>
            </w:r>
          </w:p>
        </w:tc>
      </w:tr>
    </w:tbl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DB3" w:rsidRPr="00954DB3" w:rsidRDefault="00954DB3" w:rsidP="00954DB3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954DB3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954DB3" w:rsidRDefault="00954DB3" w:rsidP="00954DB3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954DB3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954DB3" w:rsidRPr="00954DB3" w:rsidRDefault="00954DB3" w:rsidP="00954DB3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954DB3" w:rsidRPr="00954DB3" w:rsidRDefault="00954DB3" w:rsidP="00954DB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DB3">
        <w:rPr>
          <w:rFonts w:ascii="Times New Roman" w:hAnsi="Times New Roman"/>
          <w:sz w:val="24"/>
          <w:szCs w:val="24"/>
        </w:rPr>
        <w:t xml:space="preserve">Муниципальная программа «Создание условий для развития на территории  муниципального образования массовой физической культуры и спорта на 2017 год» (далее - Программа) является продолжением муниципальной программы программ «Создание условий для развития на территории муниципального образования массовой физической культуры и спорта на 2014-2016 годы», обеспечивает непрерывность процесса развития физической культуры и спорта в муниципальном образовании Литейный округ, при этом в </w:t>
      </w:r>
      <w:r w:rsidRPr="00954DB3">
        <w:rPr>
          <w:rFonts w:ascii="Times New Roman" w:hAnsi="Times New Roman"/>
          <w:sz w:val="24"/>
          <w:szCs w:val="24"/>
        </w:rPr>
        <w:lastRenderedPageBreak/>
        <w:t>большей степени ориентирована</w:t>
      </w:r>
      <w:proofErr w:type="gramEnd"/>
      <w:r w:rsidRPr="00954DB3">
        <w:rPr>
          <w:rFonts w:ascii="Times New Roman" w:hAnsi="Times New Roman"/>
          <w:sz w:val="24"/>
          <w:szCs w:val="24"/>
        </w:rPr>
        <w:t xml:space="preserve"> на физическую культуру и массовый спорт по месту жительства. 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 II. Цели и задачи Программы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Целью Программы является создание условий, ориентирующих население муниципального образования МО Литейный округ на здоровый образ жизни, в том числе на занятия физической культурой и массовым спортом.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-повышение интереса населения муниципального образования к занятиям физической культурой и спортом; 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-содействие развитию массового спорта и физкультурно-оздоровительного движения по месту жительства; </w:t>
      </w:r>
    </w:p>
    <w:p w:rsidR="00954DB3" w:rsidRP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-сохранение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-реализация комплекса мер по пропаганде физической культуры и спорта как важнейшей составляющей здорового образа жизни.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 I</w:t>
      </w:r>
      <w:r w:rsidRPr="00954DB3">
        <w:rPr>
          <w:rStyle w:val="a6"/>
          <w:rFonts w:eastAsia="OpenSymbol"/>
          <w:color w:val="000000"/>
          <w:lang w:val="en-US"/>
        </w:rPr>
        <w:t>I</w:t>
      </w:r>
      <w:r w:rsidRPr="00954DB3">
        <w:rPr>
          <w:rStyle w:val="a6"/>
          <w:rFonts w:eastAsia="OpenSymbol"/>
          <w:color w:val="000000"/>
        </w:rPr>
        <w:t>I. Сроки и этапы реализации Программы</w:t>
      </w:r>
    </w:p>
    <w:p w:rsidR="00954DB3" w:rsidRPr="00954DB3" w:rsidRDefault="00954DB3" w:rsidP="00954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B3">
        <w:rPr>
          <w:rFonts w:ascii="Times New Roman" w:hAnsi="Times New Roman" w:cs="Times New Roman"/>
          <w:sz w:val="24"/>
          <w:szCs w:val="24"/>
        </w:rPr>
        <w:t>Срок реализации программы 2017 год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rFonts w:eastAsia="OpenSymbol"/>
          <w:b/>
          <w:bCs/>
          <w:color w:val="000000"/>
        </w:rPr>
      </w:pPr>
      <w:r w:rsidRPr="00954DB3">
        <w:rPr>
          <w:rStyle w:val="a6"/>
          <w:rFonts w:eastAsia="OpenSymbol"/>
          <w:color w:val="000000"/>
        </w:rPr>
        <w:t>Раздел I</w:t>
      </w:r>
      <w:r w:rsidRPr="00954DB3">
        <w:rPr>
          <w:rStyle w:val="a6"/>
          <w:rFonts w:eastAsia="OpenSymbol"/>
          <w:color w:val="000000"/>
          <w:lang w:val="en-US"/>
        </w:rPr>
        <w:t>V</w:t>
      </w:r>
      <w:r w:rsidRPr="00954DB3">
        <w:rPr>
          <w:rStyle w:val="a6"/>
          <w:rFonts w:eastAsia="OpenSymbol"/>
          <w:color w:val="000000"/>
        </w:rPr>
        <w:t>. Перечень основных мероприятий Программы</w:t>
      </w:r>
    </w:p>
    <w:p w:rsidR="00954DB3" w:rsidRPr="00954DB3" w:rsidRDefault="00954DB3" w:rsidP="00954D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954DB3" w:rsidRPr="00954DB3" w:rsidRDefault="00954DB3" w:rsidP="00954DB3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954D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Заказчиком Программы является Местная Администрация муниципального образования муниципального округа Литейный округ</w:t>
      </w:r>
      <w:r w:rsidR="004D58EC">
        <w:rPr>
          <w:rFonts w:ascii="Times New Roman" w:hAnsi="Times New Roman"/>
          <w:sz w:val="24"/>
          <w:szCs w:val="24"/>
        </w:rPr>
        <w:t xml:space="preserve"> и </w:t>
      </w:r>
      <w:r w:rsidR="004D58EC" w:rsidRPr="00517AC1">
        <w:rPr>
          <w:rFonts w:ascii="Times New Roman" w:hAnsi="Times New Roman"/>
          <w:color w:val="000000"/>
          <w:sz w:val="24"/>
        </w:rPr>
        <w:t>Казенное учреждение «Муниципальный центр Литейный»</w:t>
      </w:r>
      <w:r w:rsidRPr="00954DB3">
        <w:rPr>
          <w:rFonts w:ascii="Times New Roman" w:hAnsi="Times New Roman"/>
          <w:sz w:val="24"/>
          <w:szCs w:val="24"/>
        </w:rPr>
        <w:t>. Ответственным исполнителем является Казенное учреждение «Муниципальный центр Литейный».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 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Приобретение инвентаря и оборудования для сборных команд Литейного округа</w:t>
      </w:r>
      <w:r w:rsidRPr="00954DB3">
        <w:rPr>
          <w:rFonts w:ascii="Times New Roman" w:hAnsi="Times New Roman"/>
          <w:b/>
          <w:sz w:val="24"/>
          <w:szCs w:val="24"/>
        </w:rPr>
        <w:t xml:space="preserve">, </w:t>
      </w:r>
      <w:r w:rsidRPr="00954DB3">
        <w:rPr>
          <w:rFonts w:ascii="Times New Roman" w:hAnsi="Times New Roman"/>
          <w:sz w:val="24"/>
          <w:szCs w:val="24"/>
        </w:rPr>
        <w:t>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Финансирование участия команд в городских и межмуниципальных физкультурных и спортивных мероприятиях осуществляется на основании муниципальных контрактов, договоров, заключенных между Казенным учреждением «Муниципальный центр Литейный» и аккредитованными региональными спортивными федерациями на проведение конкретного физкультурного или спортивного мероприятия.</w:t>
      </w:r>
    </w:p>
    <w:p w:rsidR="00954DB3" w:rsidRDefault="00954DB3" w:rsidP="00954DB3">
      <w:pPr>
        <w:pStyle w:val="a8"/>
        <w:ind w:left="0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954DB3" w:rsidRPr="00954DB3" w:rsidRDefault="00954DB3" w:rsidP="00954DB3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Раздел</w:t>
      </w:r>
      <w:r w:rsidRPr="00954DB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V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54DB3">
        <w:rPr>
          <w:rStyle w:val="a6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Общий объем финансирования Программы составляет 1200,0 тысяч рублей.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 xml:space="preserve">В том числе: 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lastRenderedPageBreak/>
        <w:t>- на 2017 год: 1200</w:t>
      </w:r>
      <w:r>
        <w:rPr>
          <w:rFonts w:ascii="Times New Roman" w:hAnsi="Times New Roman"/>
          <w:sz w:val="24"/>
          <w:szCs w:val="24"/>
        </w:rPr>
        <w:t>,0 тысяч рублей.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</w:t>
      </w:r>
      <w:r w:rsidRPr="00954DB3">
        <w:rPr>
          <w:rStyle w:val="apple-converted-space"/>
          <w:color w:val="000000"/>
        </w:rPr>
        <w:t> </w:t>
      </w:r>
      <w:r w:rsidRPr="00954DB3">
        <w:rPr>
          <w:rStyle w:val="a6"/>
          <w:rFonts w:eastAsia="OpenSymbol"/>
          <w:color w:val="000000"/>
        </w:rPr>
        <w:t>V</w:t>
      </w:r>
      <w:r w:rsidRPr="00954DB3">
        <w:rPr>
          <w:rStyle w:val="a6"/>
          <w:rFonts w:eastAsia="OpenSymbol"/>
          <w:color w:val="000000"/>
          <w:lang w:val="en-US"/>
        </w:rPr>
        <w:t>II</w:t>
      </w:r>
      <w:r w:rsidRPr="00954DB3">
        <w:rPr>
          <w:rStyle w:val="a6"/>
          <w:rFonts w:eastAsia="OpenSymbol"/>
          <w:color w:val="000000"/>
        </w:rPr>
        <w:t>. Ожидаемые конечные результаты Программы</w:t>
      </w:r>
    </w:p>
    <w:p w:rsid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- взрослого населения округа до 400 человек;</w:t>
      </w:r>
    </w:p>
    <w:p w:rsidR="00954DB3" w:rsidRPr="00954DB3" w:rsidRDefault="00954DB3" w:rsidP="00954D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-детей и подростков в возрасте 6-16 лет принимающих участие в соревнованиях на Кубок Литейного округа, межмуниципальных и городских соревнованиях (по плаванию, футболу, шашкам, настольному теннису, боксу, баскетболу и т.д.) до 500 человек.</w:t>
      </w:r>
    </w:p>
    <w:p w:rsidR="00954DB3" w:rsidRPr="00954DB3" w:rsidRDefault="00954DB3" w:rsidP="00954DB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DB3">
        <w:rPr>
          <w:rFonts w:ascii="Times New Roman" w:hAnsi="Times New Roman"/>
          <w:sz w:val="24"/>
          <w:szCs w:val="24"/>
        </w:rPr>
        <w:t>Проведение и участие ежегодно  не менее 25 спортивных мероприятий на Кубок Литейного округа, межмуниципальных и городских.</w:t>
      </w:r>
    </w:p>
    <w:p w:rsidR="00954DB3" w:rsidRPr="00954DB3" w:rsidRDefault="00954DB3" w:rsidP="00954DB3">
      <w:pPr>
        <w:pStyle w:val="a7"/>
        <w:shd w:val="clear" w:color="auto" w:fill="FFFFFF"/>
        <w:jc w:val="center"/>
        <w:rPr>
          <w:color w:val="666666"/>
        </w:rPr>
      </w:pPr>
      <w:r w:rsidRPr="00954DB3">
        <w:rPr>
          <w:rStyle w:val="a6"/>
          <w:rFonts w:eastAsia="OpenSymbol"/>
          <w:color w:val="000000"/>
        </w:rPr>
        <w:t>Раздел</w:t>
      </w:r>
      <w:r w:rsidRPr="00954DB3">
        <w:rPr>
          <w:rStyle w:val="apple-converted-space"/>
          <w:color w:val="000000"/>
        </w:rPr>
        <w:t> </w:t>
      </w:r>
      <w:r w:rsidRPr="00954DB3">
        <w:rPr>
          <w:rStyle w:val="a6"/>
          <w:rFonts w:eastAsia="OpenSymbol"/>
          <w:color w:val="000000"/>
        </w:rPr>
        <w:t>V</w:t>
      </w:r>
      <w:r w:rsidRPr="00954DB3">
        <w:rPr>
          <w:rStyle w:val="a6"/>
          <w:rFonts w:eastAsia="OpenSymbol"/>
          <w:color w:val="000000"/>
          <w:lang w:val="en-US"/>
        </w:rPr>
        <w:t>III</w:t>
      </w:r>
      <w:r w:rsidRPr="00954DB3">
        <w:rPr>
          <w:rStyle w:val="a6"/>
          <w:rFonts w:eastAsia="OpenSymbol"/>
          <w:color w:val="000000"/>
        </w:rPr>
        <w:t xml:space="preserve">. Система </w:t>
      </w:r>
      <w:proofErr w:type="gramStart"/>
      <w:r w:rsidRPr="00954DB3">
        <w:rPr>
          <w:rStyle w:val="a6"/>
          <w:rFonts w:eastAsia="OpenSymbol"/>
          <w:color w:val="000000"/>
        </w:rPr>
        <w:t>контроля за</w:t>
      </w:r>
      <w:proofErr w:type="gramEnd"/>
      <w:r w:rsidRPr="00954DB3">
        <w:rPr>
          <w:rStyle w:val="a6"/>
          <w:rFonts w:eastAsia="OpenSymbol"/>
          <w:color w:val="000000"/>
        </w:rPr>
        <w:t xml:space="preserve"> реализацией Программы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954DB3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954DB3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муниципального округа Литейный округ.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954DB3" w:rsidRPr="00954DB3" w:rsidRDefault="00954DB3" w:rsidP="00954D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4DB3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Постановлением </w:t>
      </w:r>
      <w:r w:rsidRPr="00954DB3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954DB3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</w:t>
      </w:r>
      <w:r w:rsidRPr="00954DB3">
        <w:rPr>
          <w:rFonts w:ascii="Times New Roman" w:eastAsia="Calibri" w:hAnsi="Times New Roman"/>
          <w:sz w:val="24"/>
          <w:szCs w:val="24"/>
        </w:rPr>
        <w:t>.</w:t>
      </w:r>
    </w:p>
    <w:p w:rsidR="00954DB3" w:rsidRPr="00954DB3" w:rsidRDefault="00954DB3" w:rsidP="00954D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DB3">
        <w:rPr>
          <w:rFonts w:ascii="Times New Roman" w:eastAsia="Calibri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муниципального округа Литейный округ отчет о реализации в отчетном финансовом году муниципальной программы.</w:t>
      </w: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Default="00954DB3" w:rsidP="004D58EC">
      <w:pPr>
        <w:autoSpaceDE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DB3" w:rsidRPr="00954DB3" w:rsidRDefault="00954DB3" w:rsidP="00954DB3">
      <w:pPr>
        <w:autoSpaceDE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954DB3">
        <w:rPr>
          <w:rFonts w:ascii="Times New Roman" w:hAnsi="Times New Roman"/>
          <w:sz w:val="24"/>
          <w:szCs w:val="24"/>
        </w:rPr>
        <w:t>риложение 1</w:t>
      </w:r>
    </w:p>
    <w:p w:rsidR="00954DB3" w:rsidRPr="00954DB3" w:rsidRDefault="00954DB3" w:rsidP="0095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 xml:space="preserve">Основные мероприятия Программы, </w:t>
      </w:r>
    </w:p>
    <w:p w:rsidR="00954DB3" w:rsidRPr="00954DB3" w:rsidRDefault="00954DB3" w:rsidP="00954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B3">
        <w:rPr>
          <w:rFonts w:ascii="Times New Roman" w:hAnsi="Times New Roman"/>
          <w:b/>
          <w:sz w:val="24"/>
          <w:szCs w:val="24"/>
        </w:rPr>
        <w:t>сроки их реализации и объемы финансирован</w:t>
      </w:r>
      <w:r>
        <w:rPr>
          <w:rFonts w:ascii="Times New Roman" w:hAnsi="Times New Roman"/>
          <w:b/>
          <w:sz w:val="24"/>
          <w:szCs w:val="24"/>
        </w:rPr>
        <w:t>ия</w:t>
      </w:r>
    </w:p>
    <w:p w:rsidR="00954DB3" w:rsidRPr="00954DB3" w:rsidRDefault="00954DB3" w:rsidP="00954DB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53"/>
        <w:gridCol w:w="2037"/>
        <w:gridCol w:w="1734"/>
        <w:gridCol w:w="1131"/>
      </w:tblGrid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Кол-во мероприятий, сроки проведения</w:t>
            </w:r>
          </w:p>
        </w:tc>
        <w:tc>
          <w:tcPr>
            <w:tcW w:w="1131" w:type="dxa"/>
          </w:tcPr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спортивно-массовых мероприятий для детей и подростков округа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</w:t>
            </w:r>
            <w:r w:rsidR="005A05EC">
              <w:rPr>
                <w:rFonts w:ascii="Times New Roman" w:hAnsi="Times New Roman"/>
                <w:sz w:val="24"/>
                <w:szCs w:val="24"/>
              </w:rPr>
              <w:t>оревнования по волейболу (призы,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грамоты, кубки,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50 ,0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      220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Соревнование по баскетболу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призы,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грамоты, кубки,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стольный теннис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призы,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грамоты, кубки,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Плавание                             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призы,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грамоты, кубки,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инвентарь, работа персонала)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54DB3" w:rsidRPr="00954DB3" w:rsidTr="00954DB3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Мини-футбол (</w:t>
            </w:r>
            <w:r>
              <w:rPr>
                <w:rFonts w:ascii="Times New Roman" w:hAnsi="Times New Roman"/>
                <w:sz w:val="24"/>
                <w:szCs w:val="24"/>
              </w:rPr>
              <w:t>призы,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грамоты, кубки,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инвентарь, работа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орма)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4D58EC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="00954DB3" w:rsidRPr="00954D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Спортивный праздник для дошкольников «Большие Гонки»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954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Организация работы клуба скандинавской ходьбы  «Литейный округ»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  3.1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Работа 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(80 занятий по 3часа)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Праздник  любителей ходьбы «Северная Хризантема»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 для жителей округа, в том числе для опекаемых детей, детей из многодетных и неполных семей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Приобретение абонементов в бассейн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(100 абонементов)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Приобретение абонементов в спортивные залы.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Спартакиада семейных команд</w:t>
            </w:r>
            <w:r w:rsidR="00112A1D">
              <w:t xml:space="preserve"> (</w:t>
            </w:r>
            <w:r w:rsidR="00954D37">
              <w:rPr>
                <w:rFonts w:ascii="Times New Roman" w:hAnsi="Times New Roman"/>
                <w:b/>
                <w:sz w:val="24"/>
                <w:szCs w:val="24"/>
              </w:rPr>
              <w:t>Городки, боулинг, дарц</w:t>
            </w:r>
            <w:r w:rsidR="00112A1D" w:rsidRPr="00112A1D">
              <w:rPr>
                <w:rFonts w:ascii="Times New Roman" w:hAnsi="Times New Roman"/>
                <w:b/>
                <w:sz w:val="24"/>
                <w:szCs w:val="24"/>
              </w:rPr>
              <w:t>, настольный теннис, стрельба</w:t>
            </w:r>
            <w:r w:rsidR="00112A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:rsidR="00954DB3" w:rsidRPr="00954DB3" w:rsidRDefault="00954DB3" w:rsidP="00954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954D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12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Мама, папа и я спортивная семья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1  Декабрь</w:t>
            </w: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4DB3" w:rsidRPr="00954DB3" w:rsidTr="00954DB3">
        <w:trPr>
          <w:trHeight w:val="306"/>
        </w:trPr>
        <w:tc>
          <w:tcPr>
            <w:tcW w:w="851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B3">
              <w:rPr>
                <w:rFonts w:ascii="Times New Roman" w:hAnsi="Times New Roman"/>
                <w:b/>
                <w:sz w:val="24"/>
                <w:szCs w:val="24"/>
              </w:rPr>
              <w:t>1.200,00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954DB3" w:rsidRPr="00954DB3" w:rsidRDefault="00954DB3" w:rsidP="001C2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DB3" w:rsidRDefault="00954DB3" w:rsidP="00954DB3">
      <w:pPr>
        <w:jc w:val="center"/>
        <w:rPr>
          <w:b/>
          <w:szCs w:val="28"/>
        </w:rPr>
      </w:pPr>
    </w:p>
    <w:p w:rsidR="00954DB3" w:rsidRDefault="00954DB3" w:rsidP="00954DB3">
      <w:pPr>
        <w:jc w:val="right"/>
        <w:rPr>
          <w:b/>
          <w:szCs w:val="28"/>
        </w:rPr>
      </w:pPr>
    </w:p>
    <w:p w:rsidR="00954DB3" w:rsidRPr="0013046F" w:rsidRDefault="00954DB3" w:rsidP="00954DB3">
      <w:pPr>
        <w:tabs>
          <w:tab w:val="left" w:pos="730"/>
        </w:tabs>
        <w:jc w:val="right"/>
        <w:rPr>
          <w:b/>
          <w:szCs w:val="28"/>
        </w:rPr>
      </w:pPr>
    </w:p>
    <w:p w:rsidR="00954DB3" w:rsidRDefault="00954DB3" w:rsidP="005E67D1"/>
    <w:p w:rsidR="005E67D1" w:rsidRDefault="005E67D1" w:rsidP="005E67D1"/>
    <w:p w:rsidR="00FC0103" w:rsidRDefault="00FC0103"/>
    <w:sectPr w:rsidR="00F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DB7"/>
    <w:multiLevelType w:val="hybridMultilevel"/>
    <w:tmpl w:val="752E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33E"/>
    <w:multiLevelType w:val="hybridMultilevel"/>
    <w:tmpl w:val="3D6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7991"/>
    <w:multiLevelType w:val="hybridMultilevel"/>
    <w:tmpl w:val="F2D4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12A1D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58EC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A05EC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6E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54D37"/>
    <w:rsid w:val="00954DB3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54DB3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4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954DB3"/>
    <w:rPr>
      <w:b/>
      <w:bCs/>
    </w:rPr>
  </w:style>
  <w:style w:type="character" w:customStyle="1" w:styleId="apple-converted-space">
    <w:name w:val="apple-converted-space"/>
    <w:rsid w:val="00954DB3"/>
  </w:style>
  <w:style w:type="paragraph" w:styleId="a7">
    <w:name w:val="Normal (Web)"/>
    <w:basedOn w:val="a"/>
    <w:uiPriority w:val="99"/>
    <w:rsid w:val="00954DB3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54DB3"/>
    <w:pPr>
      <w:ind w:left="720"/>
    </w:pPr>
    <w:rPr>
      <w:rFonts w:eastAsia="Calibri"/>
      <w:kern w:val="1"/>
      <w:lang w:eastAsia="ar-SA"/>
    </w:rPr>
  </w:style>
  <w:style w:type="paragraph" w:customStyle="1" w:styleId="ConsPlusCell">
    <w:name w:val="ConsPlusCell"/>
    <w:uiPriority w:val="99"/>
    <w:rsid w:val="0095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2016-10-26T10:19:00Z</cp:lastPrinted>
  <dcterms:created xsi:type="dcterms:W3CDTF">2016-10-21T07:45:00Z</dcterms:created>
  <dcterms:modified xsi:type="dcterms:W3CDTF">2016-10-26T10:20:00Z</dcterms:modified>
</cp:coreProperties>
</file>